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0F" w:rsidRDefault="00344F0F" w:rsidP="00344F0F">
      <w:pPr>
        <w:jc w:val="right"/>
        <w:rPr>
          <w:rFonts w:ascii="Arial" w:hAnsi="Arial" w:cs="Arial"/>
          <w:sz w:val="24"/>
          <w:szCs w:val="24"/>
        </w:rPr>
      </w:pPr>
    </w:p>
    <w:p w:rsidR="00344F0F" w:rsidRPr="00B36090" w:rsidRDefault="00344F0F" w:rsidP="00344F0F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B36090">
        <w:rPr>
          <w:sz w:val="24"/>
          <w:szCs w:val="24"/>
        </w:rPr>
        <w:t>RESULTADO DE CREDENCIAMENTO DE INSTITUIÇÃO FINANCEIRA</w:t>
      </w:r>
    </w:p>
    <w:p w:rsidR="00344F0F" w:rsidRPr="00B36090" w:rsidRDefault="00344F0F" w:rsidP="00344F0F">
      <w:pPr>
        <w:tabs>
          <w:tab w:val="left" w:pos="8504"/>
        </w:tabs>
        <w:ind w:right="-1"/>
        <w:rPr>
          <w:sz w:val="24"/>
          <w:szCs w:val="24"/>
        </w:rPr>
      </w:pPr>
    </w:p>
    <w:p w:rsidR="00344F0F" w:rsidRDefault="00344F0F" w:rsidP="00344F0F">
      <w:pPr>
        <w:tabs>
          <w:tab w:val="left" w:pos="8504"/>
        </w:tabs>
        <w:ind w:right="-1"/>
        <w:rPr>
          <w:sz w:val="24"/>
          <w:szCs w:val="24"/>
        </w:rPr>
      </w:pPr>
    </w:p>
    <w:p w:rsidR="00344F0F" w:rsidRPr="00B36090" w:rsidRDefault="00344F0F" w:rsidP="00344F0F">
      <w:pPr>
        <w:tabs>
          <w:tab w:val="left" w:pos="8504"/>
        </w:tabs>
        <w:ind w:right="-1"/>
        <w:rPr>
          <w:sz w:val="24"/>
          <w:szCs w:val="24"/>
        </w:rPr>
      </w:pPr>
    </w:p>
    <w:p w:rsidR="00344F0F" w:rsidRPr="008C6F92" w:rsidRDefault="00344F0F" w:rsidP="00C85C01">
      <w:pPr>
        <w:tabs>
          <w:tab w:val="left" w:pos="8504"/>
        </w:tabs>
        <w:ind w:right="-1"/>
        <w:jc w:val="both"/>
        <w:rPr>
          <w:sz w:val="24"/>
          <w:szCs w:val="24"/>
        </w:rPr>
      </w:pPr>
      <w:r w:rsidRPr="008C6F92">
        <w:rPr>
          <w:sz w:val="24"/>
          <w:szCs w:val="24"/>
        </w:rPr>
        <w:t xml:space="preserve">A Colombo Previdência - por meio da Diretoria Executiva, Comitê de Investimentos e Conselho Deliberativo, no uso de suas atribuições legais, de acordo com a Lei Municipal 960/2006, com fiel observância a Portaria nº. 345/2009, </w:t>
      </w:r>
      <w:r w:rsidR="00C85C01">
        <w:rPr>
          <w:sz w:val="24"/>
          <w:szCs w:val="24"/>
        </w:rPr>
        <w:t>R</w:t>
      </w:r>
      <w:r w:rsidRPr="008C6F92">
        <w:rPr>
          <w:sz w:val="24"/>
          <w:szCs w:val="24"/>
        </w:rPr>
        <w:t>esolução nº. 3.922/2010 CMN – Conselho Monetário Nacional, o Banco Central do Brasil na forma do Art. 9º da Lei nº. 4.595/64 e o disposto da Lei Federal nº. 9.717/1998 divulga as instituições financeiras credenciadas para o exercício de 201</w:t>
      </w:r>
      <w:r w:rsidR="0034123F">
        <w:rPr>
          <w:sz w:val="24"/>
          <w:szCs w:val="24"/>
        </w:rPr>
        <w:t>4/2015</w:t>
      </w:r>
      <w:r w:rsidRPr="008C6F92">
        <w:rPr>
          <w:sz w:val="24"/>
          <w:szCs w:val="24"/>
        </w:rPr>
        <w:t>:</w:t>
      </w:r>
    </w:p>
    <w:p w:rsidR="00344F0F" w:rsidRPr="008C6F92" w:rsidRDefault="00344F0F" w:rsidP="00344F0F">
      <w:pPr>
        <w:tabs>
          <w:tab w:val="left" w:pos="8504"/>
        </w:tabs>
        <w:ind w:right="-1"/>
        <w:rPr>
          <w:sz w:val="24"/>
          <w:szCs w:val="24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540"/>
        <w:gridCol w:w="2043"/>
      </w:tblGrid>
      <w:tr w:rsidR="00C85C01" w:rsidRPr="00C85C01" w:rsidTr="00C85C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CNPJ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01">
              <w:rPr>
                <w:rFonts w:ascii="Calibri" w:hAnsi="Calibri"/>
                <w:color w:val="000000"/>
                <w:sz w:val="24"/>
                <w:szCs w:val="24"/>
              </w:rPr>
              <w:t>J. MALUCELLI DTVM LTDA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76.621.457/0001-85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01">
              <w:rPr>
                <w:rFonts w:ascii="Calibri" w:hAnsi="Calibri"/>
                <w:color w:val="000000"/>
                <w:sz w:val="24"/>
                <w:szCs w:val="24"/>
              </w:rPr>
              <w:t>ITAU UNIBANCO S.A.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60.701.190/0001-04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01">
              <w:rPr>
                <w:rFonts w:ascii="Calibri" w:hAnsi="Calibri"/>
                <w:color w:val="000000"/>
                <w:sz w:val="24"/>
                <w:szCs w:val="24"/>
              </w:rPr>
              <w:t>BB GESTÃO DE RECURSOS DTVM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30.822.936/0001-69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01">
              <w:rPr>
                <w:rFonts w:ascii="Calibri" w:hAnsi="Calibri"/>
                <w:color w:val="000000"/>
                <w:sz w:val="24"/>
                <w:szCs w:val="24"/>
              </w:rPr>
              <w:t>BANCO QUELUX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07.250.864/0001-00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85C01">
              <w:rPr>
                <w:rFonts w:ascii="Calibri" w:hAnsi="Calibri"/>
                <w:color w:val="000000"/>
                <w:sz w:val="24"/>
                <w:szCs w:val="24"/>
              </w:rPr>
              <w:t>CAIXA ECONOMICA FEDERAL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00.360.305/0001-04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PACIFICO GESTÃO DE RECURSOS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13.344.438/0001-39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BRB DTVM S.A.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33.850686/0001-69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INFRA ASSET MANAGEMENT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05.599.583/0001-32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HUMAITA INVESTIMENTOS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04.478.468/0001-47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GERAÇÃO FUTURO CORRETORA DE VALORES S.A.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27.652.684/0001-62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QUEST INVESTIMENTOS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04.506.394/0001-05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WESTERN ASSET COMPANY DTVM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07.437.241/0001-41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BRADESCO ASSET MANAGEMENT DTVM S.A.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62.375.134/0001-44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FRANKLIN TEMPLETON INVESTIMENTOS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04.205.311/0001-48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INCENTIVO INVESTIMENTOS</w:t>
            </w:r>
            <w:proofErr w:type="gramEnd"/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 xml:space="preserve">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11.799.797/0001-55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GBX ADMINISTRAÇÃO DE RECURSOS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10.790.817/0001-64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ATICO ADMINISTRAÇÃO DE RECURSOS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01.290.707/0001-42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VOTORANTIN ASSET DTVM LTDA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03.348.738/0001-98</w:t>
            </w:r>
          </w:p>
        </w:tc>
      </w:tr>
      <w:tr w:rsidR="00C85C01" w:rsidRPr="00C85C01" w:rsidTr="00C85C0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LEME INVESTIMENTOS LTDA EPP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74.198.912/0001-56</w:t>
            </w:r>
          </w:p>
        </w:tc>
      </w:tr>
      <w:tr w:rsidR="00C85C01" w:rsidRPr="00C85C01" w:rsidTr="00C85C0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BANCO SANTANDER (BRASIL) S.A.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5C01" w:rsidRPr="00C85C01" w:rsidRDefault="00C85C01" w:rsidP="00C85C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5C01">
              <w:rPr>
                <w:rFonts w:ascii="Calibri" w:hAnsi="Calibri"/>
                <w:color w:val="000000"/>
                <w:sz w:val="22"/>
                <w:szCs w:val="22"/>
              </w:rPr>
              <w:t>90.400.888/0001-42</w:t>
            </w:r>
          </w:p>
        </w:tc>
      </w:tr>
    </w:tbl>
    <w:p w:rsidR="00344F0F" w:rsidRPr="008C6F92" w:rsidRDefault="00344F0F" w:rsidP="00344F0F">
      <w:pPr>
        <w:tabs>
          <w:tab w:val="left" w:pos="8504"/>
        </w:tabs>
        <w:ind w:right="-1"/>
        <w:rPr>
          <w:sz w:val="24"/>
          <w:szCs w:val="24"/>
        </w:rPr>
      </w:pPr>
    </w:p>
    <w:p w:rsidR="0034123F" w:rsidRDefault="0034123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</w:p>
    <w:p w:rsidR="00344F0F" w:rsidRPr="008C6F92" w:rsidRDefault="00344F0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8C6F92">
        <w:rPr>
          <w:sz w:val="24"/>
          <w:szCs w:val="24"/>
        </w:rPr>
        <w:t xml:space="preserve">Colombo, </w:t>
      </w:r>
      <w:r w:rsidR="0034123F">
        <w:rPr>
          <w:sz w:val="24"/>
          <w:szCs w:val="24"/>
        </w:rPr>
        <w:t>01</w:t>
      </w:r>
      <w:r w:rsidRPr="008C6F92">
        <w:rPr>
          <w:sz w:val="24"/>
          <w:szCs w:val="24"/>
        </w:rPr>
        <w:t xml:space="preserve"> de</w:t>
      </w:r>
      <w:r w:rsidR="0034123F">
        <w:rPr>
          <w:sz w:val="24"/>
          <w:szCs w:val="24"/>
        </w:rPr>
        <w:t xml:space="preserve"> Outu</w:t>
      </w:r>
      <w:r w:rsidRPr="008C6F92">
        <w:rPr>
          <w:sz w:val="24"/>
          <w:szCs w:val="24"/>
        </w:rPr>
        <w:t>bro de 201</w:t>
      </w:r>
      <w:r w:rsidR="0034123F">
        <w:rPr>
          <w:sz w:val="24"/>
          <w:szCs w:val="24"/>
        </w:rPr>
        <w:t>4</w:t>
      </w:r>
    </w:p>
    <w:p w:rsidR="00344F0F" w:rsidRPr="008C6F92" w:rsidRDefault="00344F0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</w:p>
    <w:p w:rsidR="0034123F" w:rsidRDefault="0034123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</w:p>
    <w:p w:rsidR="0034123F" w:rsidRDefault="0034123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</w:p>
    <w:p w:rsidR="00344F0F" w:rsidRPr="008C6F92" w:rsidRDefault="00344F0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8C6F92">
        <w:rPr>
          <w:sz w:val="24"/>
          <w:szCs w:val="24"/>
        </w:rPr>
        <w:t>Eliseu Ribeiro dos Santos</w:t>
      </w:r>
    </w:p>
    <w:p w:rsidR="00344F0F" w:rsidRPr="008C6F92" w:rsidRDefault="00344F0F" w:rsidP="00344F0F">
      <w:pPr>
        <w:tabs>
          <w:tab w:val="left" w:pos="8504"/>
        </w:tabs>
        <w:ind w:right="-1"/>
        <w:jc w:val="right"/>
        <w:rPr>
          <w:sz w:val="24"/>
          <w:szCs w:val="24"/>
        </w:rPr>
      </w:pPr>
      <w:r w:rsidRPr="008C6F92">
        <w:rPr>
          <w:sz w:val="24"/>
          <w:szCs w:val="24"/>
        </w:rPr>
        <w:t>Diretor Superintendente</w:t>
      </w:r>
    </w:p>
    <w:sectPr w:rsidR="00344F0F" w:rsidRPr="008C6F92" w:rsidSect="00C85C01">
      <w:headerReference w:type="default" r:id="rId4"/>
      <w:footerReference w:type="default" r:id="rId5"/>
      <w:pgSz w:w="11907" w:h="16840" w:code="9"/>
      <w:pgMar w:top="2468" w:right="1701" w:bottom="179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01" w:rsidRPr="00D745FD" w:rsidRDefault="00C85C01" w:rsidP="00C85C01">
    <w:pPr>
      <w:pStyle w:val="Rodap"/>
      <w:pBdr>
        <w:top w:val="single" w:sz="4" w:space="1" w:color="auto"/>
      </w:pBdr>
      <w:rPr>
        <w:rFonts w:ascii="Verdana" w:hAnsi="Verdana"/>
        <w:b/>
        <w:i/>
        <w:color w:val="808080"/>
        <w:sz w:val="16"/>
        <w:szCs w:val="16"/>
      </w:rPr>
    </w:pPr>
    <w:r>
      <w:rPr>
        <w:rFonts w:ascii="Verdana" w:hAnsi="Verdana"/>
        <w:b/>
        <w:i/>
        <w:color w:val="808080"/>
        <w:sz w:val="16"/>
        <w:szCs w:val="16"/>
      </w:rPr>
      <w:t>R</w:t>
    </w:r>
    <w:r w:rsidRPr="00D745FD">
      <w:rPr>
        <w:rFonts w:ascii="Verdana" w:hAnsi="Verdana"/>
        <w:b/>
        <w:i/>
        <w:color w:val="808080"/>
        <w:sz w:val="16"/>
        <w:szCs w:val="16"/>
      </w:rPr>
      <w:t xml:space="preserve">ua </w:t>
    </w:r>
    <w:r>
      <w:rPr>
        <w:rFonts w:ascii="Verdana" w:hAnsi="Verdana"/>
        <w:b/>
        <w:i/>
        <w:color w:val="808080"/>
        <w:sz w:val="16"/>
        <w:szCs w:val="16"/>
      </w:rPr>
      <w:t>José Leal Fontoura, 654</w:t>
    </w:r>
    <w:r w:rsidRPr="00D745FD">
      <w:rPr>
        <w:rFonts w:ascii="Verdana" w:hAnsi="Verdana"/>
        <w:b/>
        <w:i/>
        <w:color w:val="808080"/>
        <w:sz w:val="16"/>
        <w:szCs w:val="16"/>
      </w:rPr>
      <w:t>, Colombo/PR.</w:t>
    </w:r>
  </w:p>
  <w:p w:rsidR="00C85C01" w:rsidRPr="00D745FD" w:rsidRDefault="00C85C01" w:rsidP="00C85C01">
    <w:pPr>
      <w:pStyle w:val="Rodap"/>
      <w:rPr>
        <w:rFonts w:ascii="Verdana" w:hAnsi="Verdana"/>
        <w:b/>
        <w:i/>
        <w:color w:val="808080"/>
        <w:sz w:val="16"/>
        <w:szCs w:val="16"/>
      </w:rPr>
    </w:pPr>
    <w:r w:rsidRPr="00D745FD">
      <w:rPr>
        <w:rFonts w:ascii="Verdana" w:hAnsi="Verdana"/>
        <w:b/>
        <w:i/>
        <w:color w:val="808080"/>
        <w:sz w:val="16"/>
        <w:szCs w:val="16"/>
      </w:rPr>
      <w:t>CNPJ: 08.434.306/0001-68</w:t>
    </w:r>
  </w:p>
  <w:p w:rsidR="00C85C01" w:rsidRPr="00D745FD" w:rsidRDefault="00C85C01" w:rsidP="00C85C01">
    <w:pPr>
      <w:pStyle w:val="Rodap"/>
      <w:rPr>
        <w:rFonts w:ascii="Verdana" w:hAnsi="Verdana"/>
        <w:b/>
        <w:i/>
        <w:color w:val="808080"/>
        <w:sz w:val="16"/>
        <w:szCs w:val="16"/>
      </w:rPr>
    </w:pPr>
    <w:r w:rsidRPr="00D745FD">
      <w:rPr>
        <w:rFonts w:ascii="Verdana" w:hAnsi="Verdana"/>
        <w:b/>
        <w:i/>
        <w:color w:val="808080"/>
        <w:sz w:val="16"/>
        <w:szCs w:val="16"/>
      </w:rPr>
      <w:t>Tel. (41) 3656-</w:t>
    </w:r>
    <w:r>
      <w:rPr>
        <w:rFonts w:ascii="Verdana" w:hAnsi="Verdana"/>
        <w:b/>
        <w:i/>
        <w:color w:val="808080"/>
        <w:sz w:val="16"/>
        <w:szCs w:val="16"/>
      </w:rPr>
      <w:t>2779</w:t>
    </w:r>
  </w:p>
  <w:p w:rsidR="00C85C01" w:rsidRDefault="00C85C01" w:rsidP="00C85C01">
    <w:pPr>
      <w:pStyle w:val="Rodap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01" w:rsidRDefault="00C85C01">
    <w:pPr>
      <w:pStyle w:val="Cabealho"/>
    </w:pPr>
  </w:p>
  <w:p w:rsidR="00C85C01" w:rsidRDefault="00C85C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311150</wp:posOffset>
          </wp:positionV>
          <wp:extent cx="1536700" cy="728980"/>
          <wp:effectExtent l="19050" t="0" r="6350" b="0"/>
          <wp:wrapSquare wrapText="bothSides"/>
          <wp:docPr id="2" name="Imagem 2" descr="Logo Previd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evid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F0F"/>
    <w:rsid w:val="0034123F"/>
    <w:rsid w:val="00344F0F"/>
    <w:rsid w:val="003E3955"/>
    <w:rsid w:val="00904A44"/>
    <w:rsid w:val="00C85C01"/>
    <w:rsid w:val="00EB4659"/>
    <w:rsid w:val="00F6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4F0F"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4F0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44F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44F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F0F"/>
    <w:pPr>
      <w:tabs>
        <w:tab w:val="left" w:pos="851"/>
      </w:tabs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44F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344F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F0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eliseu</cp:lastModifiedBy>
  <cp:revision>2</cp:revision>
  <cp:lastPrinted>2014-09-30T18:13:00Z</cp:lastPrinted>
  <dcterms:created xsi:type="dcterms:W3CDTF">2014-09-30T17:04:00Z</dcterms:created>
  <dcterms:modified xsi:type="dcterms:W3CDTF">2014-09-30T19:00:00Z</dcterms:modified>
</cp:coreProperties>
</file>